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81C84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20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 учетной политике</w:t>
      </w:r>
    </w:p>
    <w:p w14:paraId="461354EE">
      <w:pPr>
        <w:pBdr>
          <w:top w:val="none" w:color="222222" w:sz="0" w:space="0"/>
          <w:left w:val="none" w:color="222222" w:sz="0" w:space="0"/>
          <w:bottom w:val="single" w:color="CCCCCC" w:sz="2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ПОЛОЖЕНИЕ</w:t>
      </w:r>
    </w:p>
    <w:p w14:paraId="0A7FC09E"/>
    <w:p w14:paraId="5FE9D66B">
      <w:pPr>
        <w:pBdr>
          <w:top w:val="none" w:color="222222" w:sz="0" w:space="0"/>
          <w:left w:val="none" w:color="222222" w:sz="0" w:space="0"/>
          <w:bottom w:val="single" w:color="CCCCCC" w:sz="2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о признании кредиторской задолженности невостребованной</w:t>
      </w:r>
    </w:p>
    <w:p w14:paraId="2D59B7B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1. Общие положения</w:t>
      </w:r>
    </w:p>
    <w:p w14:paraId="23A416DC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Настоящее Положение разработано в соответствии с Гражданским кодексом, Законом от 06.12.2011 № 402-ФЗ «О бухгалтерском учете».</w:t>
      </w:r>
    </w:p>
    <w:p w14:paraId="3FCA4E2E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Положение устанавливает правила и условия признания кредиторской задолженности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Администрации</w:t>
      </w:r>
      <w:r>
        <w:rPr>
          <w:rFonts w:hint="default" w:hAnsi="Times New Roman" w:cs="Times New Roman"/>
          <w:color w:val="000000"/>
          <w:sz w:val="24"/>
          <w:szCs w:val="24"/>
          <w:lang w:val="ru-RU"/>
        </w:rPr>
        <w:t xml:space="preserve"> Парамоновского сельского поселения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 xml:space="preserve"> невостребованной кредиторами с целью списания с балансового или забалансового учета.</w:t>
      </w:r>
    </w:p>
    <w:p w14:paraId="2ECB24A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Решение о признании кредиторской задолженности невостребованной принимает комиссия учреждения по поступлению и выбытию активов.</w:t>
      </w:r>
    </w:p>
    <w:p w14:paraId="6586946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2. Критерии признания кредиторской задолженности невостребованной кредиторами</w:t>
      </w:r>
    </w:p>
    <w:p w14:paraId="0069180D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Невостребованной признается просроченная кредиторская задолженность:</w:t>
      </w:r>
    </w:p>
    <w:p w14:paraId="159573F3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отношении которой кредитор не предъявил требования;</w:t>
      </w:r>
    </w:p>
    <w:p w14:paraId="6C62FB99"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14:paraId="6737949B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Основанием для признания кредиторской задолженности невостребованной является:</w:t>
      </w:r>
    </w:p>
    <w:p w14:paraId="0F6EC734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истечение срока исковой давности (ст. 196 ГК РФ);</w:t>
      </w:r>
    </w:p>
    <w:p w14:paraId="6A651B0E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14:paraId="2D131274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прекращение обязательства на основании акта государственного органа (ст. 417 ГК РФ);</w:t>
      </w:r>
    </w:p>
    <w:p w14:paraId="69D7148A"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ликвидация юридического лица или смерть гражданина (ст. 419 ГК РФ).</w:t>
      </w:r>
    </w:p>
    <w:p w14:paraId="1551DFD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3. Порядок признания кредиторской задолженности невостребованной</w:t>
      </w:r>
    </w:p>
    <w:p w14:paraId="3988074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Комиссия принимает решение о признании кредиторской задолженности на основании служебной записки главного бухгалтера либо результатов инвентаризации кредиторской задолженности – Акта о результатах инвентаризации (ф. 0510463) и данных соответствующих инвентаризационных описей.</w:t>
      </w:r>
    </w:p>
    <w:p w14:paraId="4A68863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 для принятия решения – не позднее одного рабочего дня после поступления служебной записки либо Акта о результатах инвентаризации (ф. 0510463).</w:t>
      </w:r>
    </w:p>
    <w:p w14:paraId="6933E94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 пункте 3.3 настоящего Положения.</w:t>
      </w:r>
    </w:p>
    <w:p w14:paraId="20640D2A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Для признания кредиторской задолженности невостребованной необходимы следующие документы:</w:t>
      </w:r>
    </w:p>
    <w:p w14:paraId="0F46954E"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документ, содержащий сведения из ЕГРЮЛ о ликвидации юридического лица или об отсутствии сведений о юридическом лице в ЕГРЮЛ. Сведения проверяются на сайте egrul.nalog.ru;</w:t>
      </w:r>
    </w:p>
    <w:p w14:paraId="668FEA65"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Сведения проверяются на сайте egrul.nalog.ru;</w:t>
      </w:r>
    </w:p>
    <w:p w14:paraId="2E6F09A2"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14:paraId="6C905352"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копия постановления о прекращении исполнительного производства;</w:t>
      </w:r>
    </w:p>
    <w:p w14:paraId="3ABE4122"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подтверждающие истечение срока исковой давности (договоры, платежные документы, товарные накладные, акты выполненных работ (оказанных услуг), акты инвентаризации, другие документы);</w:t>
      </w:r>
    </w:p>
    <w:p w14:paraId="75C92A7C"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копия акта государственного органа или органа местного самоуправления, вследствие которого исполнение обязательства становится невозможным полностью или частично;</w:t>
      </w:r>
    </w:p>
    <w:p w14:paraId="16E84376"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14:paraId="23429CEE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Решение комиссии оформляется в Решении о списании задолженности, невостребованной кредиторами (ф. 0510437).</w:t>
      </w:r>
    </w:p>
    <w:p w14:paraId="5ADDAFA9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На основании Решения (ф. 0510437) задолженность списывается с балансовых счетов:</w:t>
      </w:r>
    </w:p>
    <w:p w14:paraId="168AE236"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окончательно – если кредитор исключен из ЕГРЮЛ/ЕГРИП. Если кредитор является физическим лицом, задолженность списывается окончательно в случае его смерти при отсутствии претензий наследников;</w:t>
      </w:r>
    </w:p>
    <w:p w14:paraId="5AC850D9"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забалансовый счет 20 «Задолженность, невостребованная кредиторами» – в остальных случаях признания задолженности невостребованной.</w:t>
      </w:r>
    </w:p>
    <w:p w14:paraId="114414E8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С забалансового счета 20 задолженность списывается в следующих случаях:</w:t>
      </w:r>
    </w:p>
    <w:p w14:paraId="38C4AF4C"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14:paraId="04E9A549"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наличии документов, подтверждающих прекращение обязательства в связи со смертью (ликвидацией) контрагента.</w:t>
      </w:r>
    </w:p>
    <w:p w14:paraId="41BB31FD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Основание – Решение о списании задолженности, невостребованной кредиторами (ф. 0510437).</w:t>
      </w:r>
    </w:p>
    <w:p w14:paraId="3BC824DB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 С забалансового счета 20 задолженность восстанавливается на балансовом учете в случае, если кредитор предъявил требование в отношении этой задолженности. Основание – Решение о восстановлении кредиторской задолженности (ф. 0510446).</w:t>
      </w: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59ADCABA"/>
    <w:multiLevelType w:val="multilevel"/>
    <w:tmpl w:val="59ADCAB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1CEB5424"/>
    <w:rsid w:val="3A44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Пользователь</dc:creator>
  <dc:description>Подготовлено экспертами Группы Актион</dc:description>
  <cp:lastModifiedBy>WPS_1709807479</cp:lastModifiedBy>
  <dcterms:modified xsi:type="dcterms:W3CDTF">2026-03-05T12:52:30Z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6983940D9C114E7D86307CEB8E626F65_13</vt:lpwstr>
  </property>
</Properties>
</file>